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1D" w:rsidRDefault="00614C40">
      <w:pPr>
        <w:ind w:left="297"/>
      </w:pPr>
      <w:r>
        <w:t xml:space="preserve">European Journal of Scientific Research </w:t>
      </w:r>
    </w:p>
    <w:p w:rsidR="002E2F1D" w:rsidRDefault="00614C40">
      <w:pPr>
        <w:ind w:left="297"/>
      </w:pPr>
      <w:r>
        <w:t xml:space="preserve">ISSN 1450-216X Vol.40 No.2 (2010), pp.223-231 </w:t>
      </w:r>
    </w:p>
    <w:p w:rsidR="002E2F1D" w:rsidRDefault="00614C40">
      <w:pPr>
        <w:ind w:left="297" w:right="2602"/>
      </w:pPr>
      <w:r>
        <w:t xml:space="preserve">© EuroJournals Publishing, Inc. 2010 http://www.eurojournals.com/ejsr.htm </w:t>
      </w:r>
    </w:p>
    <w:p w:rsidR="002E2F1D" w:rsidRDefault="00614C40">
      <w:pPr>
        <w:spacing w:after="0" w:line="259" w:lineRule="auto"/>
        <w:ind w:left="302" w:firstLine="0"/>
        <w:jc w:val="left"/>
      </w:pPr>
      <w:r>
        <w:rPr>
          <w:sz w:val="4"/>
        </w:rPr>
        <w:t xml:space="preserve"> </w:t>
      </w:r>
    </w:p>
    <w:p w:rsidR="002E2F1D" w:rsidRDefault="00614C40">
      <w:pPr>
        <w:spacing w:after="14" w:line="259" w:lineRule="auto"/>
        <w:ind w:left="272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56604" cy="9144"/>
                <wp:effectExtent l="0" t="0" r="0" b="0"/>
                <wp:docPr id="5829" name="Group 5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604" cy="9144"/>
                          <a:chOff x="0" y="0"/>
                          <a:chExt cx="6356604" cy="9144"/>
                        </a:xfrm>
                      </wpg:grpSpPr>
                      <wps:wsp>
                        <wps:cNvPr id="8955" name="Shape 8955"/>
                        <wps:cNvSpPr/>
                        <wps:spPr>
                          <a:xfrm>
                            <a:off x="0" y="0"/>
                            <a:ext cx="6356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604" h="9144">
                                <a:moveTo>
                                  <a:pt x="0" y="0"/>
                                </a:moveTo>
                                <a:lnTo>
                                  <a:pt x="6356604" y="0"/>
                                </a:lnTo>
                                <a:lnTo>
                                  <a:pt x="6356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F4E92" id="Group 5829" o:spid="_x0000_s1026" style="width:500.5pt;height:.7pt;mso-position-horizontal-relative:char;mso-position-vertical-relative:line" coordsize="635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">
                <v:shape id="Shape 8955" o:spid="_x0000_s1027" style="position:absolute;width:63566;height:91;visibility:visible;mso-wrap-style:square;v-text-anchor:top" coordsize="63566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BUcYA&#10;AADdAAAADwAAAGRycy9kb3ducmV2LnhtbESPS2vCQBSF94X+h+EW3NVJxWhMHcWWaF21+Fh0eZu5&#10;TUIzd0JmNPHfdwTB5eE8Ps582ZtanKl1lWUFL8MIBHFudcWFguNh/ZyAcB5ZY22ZFFzIwXLx+DDH&#10;VNuOd3Te+0KEEXYpKii9b1IpXV6SQTe0DXHwfm1r0AfZFlK32IVxU8tRFE2kwYoDocSG3kvK//Yn&#10;EyA/XbYx0+Zr/JG5OIuT7+nn21apwVO/egXhqff38K291QqSWRzD9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4BUcYAAADdAAAADwAAAAAAAAAAAAAAAACYAgAAZHJz&#10;L2Rvd25yZXYueG1sUEsFBgAAAAAEAAQA9QAAAIsDAAAAAA==&#10;" path="m,l6356604,r,9144l,9144,,e" fillcolor="black" stroked="f" strokeweight="0">
                  <v:stroke miterlimit="83231f" joinstyle="miter"/>
                  <v:path arrowok="t" textboxrect="0,0,6356604,9144"/>
                </v:shape>
                <w10:anchorlock/>
              </v:group>
            </w:pict>
          </mc:Fallback>
        </mc:AlternateContent>
      </w:r>
    </w:p>
    <w:p w:rsidR="002E2F1D" w:rsidRDefault="00614C40">
      <w:pPr>
        <w:spacing w:after="0" w:line="259" w:lineRule="auto"/>
        <w:ind w:left="387" w:firstLine="0"/>
        <w:jc w:val="center"/>
      </w:pPr>
      <w:r>
        <w:rPr>
          <w:b/>
          <w:sz w:val="36"/>
        </w:rPr>
        <w:t xml:space="preserve"> </w:t>
      </w:r>
    </w:p>
    <w:p w:rsidR="002E2F1D" w:rsidRDefault="00614C40">
      <w:pPr>
        <w:pStyle w:val="Heading1"/>
      </w:pPr>
      <w:r>
        <w:t xml:space="preserve">Public–Key Steganography Based on Matching Method </w:t>
      </w:r>
    </w:p>
    <w:p w:rsidR="002E2F1D" w:rsidRDefault="00614C40">
      <w:pPr>
        <w:spacing w:after="0" w:line="259" w:lineRule="auto"/>
        <w:ind w:left="357" w:firstLine="0"/>
        <w:jc w:val="center"/>
      </w:pPr>
      <w:r>
        <w:t xml:space="preserve"> </w:t>
      </w:r>
    </w:p>
    <w:p w:rsidR="002E2F1D" w:rsidRDefault="00614C40">
      <w:pPr>
        <w:spacing w:after="0" w:line="259" w:lineRule="auto"/>
        <w:ind w:left="357" w:firstLine="0"/>
        <w:jc w:val="center"/>
      </w:pPr>
      <w:r>
        <w:t xml:space="preserve"> </w:t>
      </w:r>
    </w:p>
    <w:p w:rsidR="002E2F1D" w:rsidRDefault="00614C40">
      <w:pPr>
        <w:pStyle w:val="Heading2"/>
        <w:ind w:left="306"/>
        <w:jc w:val="center"/>
      </w:pPr>
      <w:r>
        <w:rPr>
          <w:sz w:val="24"/>
        </w:rPr>
        <w:t xml:space="preserve">Mohammad Ahmad Alia </w:t>
      </w:r>
    </w:p>
    <w:p w:rsidR="002E2F1D" w:rsidRDefault="00614C40">
      <w:pPr>
        <w:spacing w:after="0" w:line="259" w:lineRule="auto"/>
        <w:ind w:left="306"/>
        <w:jc w:val="center"/>
      </w:pPr>
      <w:r>
        <w:rPr>
          <w:i/>
        </w:rPr>
        <w:t xml:space="preserve">Faculty of Sciences and IT, Alzaytoonah University of Jordan </w:t>
      </w:r>
    </w:p>
    <w:p w:rsidR="002E2F1D" w:rsidRDefault="00614C40">
      <w:pPr>
        <w:spacing w:after="0" w:line="259" w:lineRule="auto"/>
        <w:ind w:left="439" w:right="131"/>
        <w:jc w:val="center"/>
      </w:pPr>
      <w:r>
        <w:t xml:space="preserve">E-mail: dr.m.alia@alzaytoonah.edu.jo </w:t>
      </w:r>
    </w:p>
    <w:p w:rsidR="002E2F1D" w:rsidRDefault="00614C40">
      <w:pPr>
        <w:spacing w:after="0" w:line="259" w:lineRule="auto"/>
        <w:ind w:left="357" w:firstLine="0"/>
        <w:jc w:val="center"/>
      </w:pPr>
      <w:r>
        <w:t xml:space="preserve"> </w:t>
      </w:r>
    </w:p>
    <w:p w:rsidR="002E2F1D" w:rsidRDefault="00614C40">
      <w:pPr>
        <w:pStyle w:val="Heading2"/>
        <w:ind w:left="306" w:right="1"/>
        <w:jc w:val="center"/>
      </w:pPr>
      <w:r>
        <w:rPr>
          <w:sz w:val="24"/>
        </w:rPr>
        <w:t xml:space="preserve">Abdelfatah A. Yahya </w:t>
      </w:r>
    </w:p>
    <w:p w:rsidR="002E2F1D" w:rsidRDefault="00614C40">
      <w:pPr>
        <w:spacing w:after="0" w:line="259" w:lineRule="auto"/>
        <w:ind w:left="306"/>
        <w:jc w:val="center"/>
      </w:pPr>
      <w:r>
        <w:rPr>
          <w:i/>
        </w:rPr>
        <w:t xml:space="preserve">Faculty of Sciences and IT, Alzaytoonah University of Jordan </w:t>
      </w:r>
    </w:p>
    <w:p w:rsidR="002E2F1D" w:rsidRDefault="00614C40">
      <w:pPr>
        <w:spacing w:after="0" w:line="259" w:lineRule="auto"/>
        <w:ind w:left="439" w:right="131"/>
        <w:jc w:val="center"/>
      </w:pPr>
      <w:r>
        <w:t xml:space="preserve">E-mail: science@alzaytoonah.edu.jo </w:t>
      </w:r>
    </w:p>
    <w:p w:rsidR="002E2F1D" w:rsidRDefault="00614C40">
      <w:pPr>
        <w:spacing w:after="0" w:line="259" w:lineRule="auto"/>
        <w:ind w:left="302" w:firstLine="0"/>
        <w:jc w:val="left"/>
      </w:pPr>
      <w:r>
        <w:rPr>
          <w:b/>
          <w:sz w:val="18"/>
        </w:rPr>
        <w:t xml:space="preserve"> </w:t>
      </w:r>
    </w:p>
    <w:p w:rsidR="002E2F1D" w:rsidRDefault="00614C40">
      <w:pPr>
        <w:spacing w:after="38" w:line="259" w:lineRule="auto"/>
        <w:ind w:left="302" w:firstLine="0"/>
        <w:jc w:val="left"/>
      </w:pPr>
      <w:r>
        <w:rPr>
          <w:b/>
          <w:sz w:val="18"/>
        </w:rPr>
        <w:t xml:space="preserve"> </w:t>
      </w:r>
    </w:p>
    <w:p w:rsidR="002E2F1D" w:rsidRDefault="00614C40">
      <w:pPr>
        <w:pStyle w:val="Heading2"/>
        <w:ind w:left="306" w:right="1"/>
        <w:jc w:val="center"/>
      </w:pPr>
      <w:r>
        <w:rPr>
          <w:sz w:val="24"/>
        </w:rPr>
        <w:t xml:space="preserve">Abstract </w:t>
      </w:r>
    </w:p>
    <w:p w:rsidR="002E2F1D" w:rsidRDefault="00614C40">
      <w:pPr>
        <w:spacing w:after="17" w:line="259" w:lineRule="auto"/>
        <w:ind w:left="302" w:firstLine="0"/>
        <w:jc w:val="left"/>
      </w:pPr>
      <w:r>
        <w:rPr>
          <w:sz w:val="20"/>
        </w:rPr>
        <w:t xml:space="preserve"> </w:t>
      </w:r>
    </w:p>
    <w:p w:rsidR="002E2F1D" w:rsidRDefault="00614C40">
      <w:pPr>
        <w:ind w:left="834" w:right="594" w:firstLine="720"/>
      </w:pPr>
      <w:r>
        <w:t>In this paper we proposed a method which describes two steps for hiding the secret information by using the public steganography based on matching method. This is done by two steps: Find the shared stego-key between the two communication parties over insec</w:t>
      </w:r>
      <w:r>
        <w:t>ure networks by applying Diffie Hellman Key exchange protocol, then sender uses the secret stego-key to select pixels that it will be used to hide. Each selected pixel used to hide 8 bits which depends on the matching method. This steganographic protocol i</w:t>
      </w:r>
      <w:r>
        <w:t xml:space="preserve">s more efficient than LSBs. It produces matching between the data bit parts and selected or least significant bits of each pixel.  </w:t>
      </w:r>
    </w:p>
    <w:p w:rsidR="002E2F1D" w:rsidRDefault="00614C40">
      <w:pPr>
        <w:spacing w:after="0" w:line="259" w:lineRule="auto"/>
        <w:ind w:left="870" w:firstLine="0"/>
        <w:jc w:val="left"/>
      </w:pPr>
      <w:r>
        <w:rPr>
          <w:sz w:val="20"/>
        </w:rPr>
        <w:t xml:space="preserve"> </w:t>
      </w:r>
    </w:p>
    <w:p w:rsidR="002E2F1D" w:rsidRDefault="00614C40">
      <w:pPr>
        <w:spacing w:after="57" w:line="259" w:lineRule="auto"/>
        <w:ind w:left="870" w:firstLine="0"/>
        <w:jc w:val="left"/>
      </w:pPr>
      <w:r>
        <w:rPr>
          <w:sz w:val="20"/>
        </w:rPr>
        <w:t xml:space="preserve"> </w:t>
      </w:r>
      <w:bookmarkStart w:id="0" w:name="_GoBack"/>
      <w:bookmarkEnd w:id="0"/>
    </w:p>
    <w:sectPr w:rsidR="002E2F1D">
      <w:headerReference w:type="even" r:id="rId7"/>
      <w:headerReference w:type="default" r:id="rId8"/>
      <w:headerReference w:type="first" r:id="rId9"/>
      <w:pgSz w:w="12240" w:h="15840"/>
      <w:pgMar w:top="558" w:right="988" w:bottom="691" w:left="994" w:header="720" w:footer="720" w:gutter="0"/>
      <w:pgNumType w:start="22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C40" w:rsidRDefault="00614C40">
      <w:pPr>
        <w:spacing w:after="0" w:line="240" w:lineRule="auto"/>
      </w:pPr>
      <w:r>
        <w:separator/>
      </w:r>
    </w:p>
  </w:endnote>
  <w:endnote w:type="continuationSeparator" w:id="0">
    <w:p w:rsidR="00614C40" w:rsidRDefault="0061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C40" w:rsidRDefault="00614C40">
      <w:pPr>
        <w:spacing w:after="0" w:line="240" w:lineRule="auto"/>
      </w:pPr>
      <w:r>
        <w:separator/>
      </w:r>
    </w:p>
  </w:footnote>
  <w:footnote w:type="continuationSeparator" w:id="0">
    <w:p w:rsidR="00614C40" w:rsidRDefault="0061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1D" w:rsidRDefault="00614C40">
    <w:pPr>
      <w:tabs>
        <w:tab w:val="center" w:pos="9756"/>
      </w:tabs>
      <w:spacing w:after="0" w:line="259" w:lineRule="auto"/>
      <w:ind w:left="0" w:firstLine="0"/>
      <w:jc w:val="left"/>
    </w:pPr>
    <w:r>
      <w:t xml:space="preserve">Public–Key Steganography Based on Matching Method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B15FB">
      <w:rPr>
        <w:noProof/>
      </w:rPr>
      <w:t>230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1D" w:rsidRDefault="00614C40">
    <w:pPr>
      <w:tabs>
        <w:tab w:val="center" w:pos="482"/>
        <w:tab w:val="right" w:pos="1025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B15FB">
      <w:rPr>
        <w:noProof/>
      </w:rPr>
      <w:t>229</w:t>
    </w:r>
    <w:r>
      <w:fldChar w:fldCharType="end"/>
    </w:r>
    <w:r>
      <w:t xml:space="preserve"> </w:t>
    </w:r>
    <w:r>
      <w:tab/>
      <w:t xml:space="preserve">Mohammad Ahmad Alia and Abdelfatah A. Yahya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1D" w:rsidRDefault="002E2F1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872C6"/>
    <w:multiLevelType w:val="hybridMultilevel"/>
    <w:tmpl w:val="EF842EDA"/>
    <w:lvl w:ilvl="0" w:tplc="CC88091C">
      <w:start w:val="3"/>
      <w:numFmt w:val="decimal"/>
      <w:lvlText w:val="[%1]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680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6A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001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A0D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C4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4B0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C60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CF9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D129FC"/>
    <w:multiLevelType w:val="hybridMultilevel"/>
    <w:tmpl w:val="E668E7E0"/>
    <w:lvl w:ilvl="0" w:tplc="060078C4">
      <w:start w:val="1"/>
      <w:numFmt w:val="decimal"/>
      <w:lvlText w:val="%1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21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A924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6EAD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6530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64D7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455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ABC7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22A1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1D"/>
    <w:rsid w:val="002E2F1D"/>
    <w:rsid w:val="004B15FB"/>
    <w:rsid w:val="0061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AA5D7-6DA1-4224-901A-790C77BC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3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9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1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11"/>
      <w:ind w:left="306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302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111"/>
      <w:ind w:left="306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cp:lastModifiedBy>Hamza</cp:lastModifiedBy>
  <cp:revision>3</cp:revision>
  <dcterms:created xsi:type="dcterms:W3CDTF">2016-05-09T06:20:00Z</dcterms:created>
  <dcterms:modified xsi:type="dcterms:W3CDTF">2016-05-09T06:20:00Z</dcterms:modified>
</cp:coreProperties>
</file>