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13" w:rsidRDefault="004D1F13" w:rsidP="004D1F13">
      <w:pPr>
        <w:ind w:left="328" w:firstLine="69"/>
        <w:jc w:val="center"/>
        <w:rPr>
          <w:rFonts w:ascii="Arial" w:hAnsi="Arial" w:cs="Arial"/>
          <w:b/>
          <w:bCs/>
          <w:rtl/>
          <w:lang w:bidi="ar-JO"/>
        </w:rPr>
      </w:pPr>
      <w:r>
        <w:rPr>
          <w:rFonts w:ascii="Arial" w:hAnsi="Arial" w:cs="Arial"/>
          <w:b/>
          <w:bCs/>
          <w:rtl/>
          <w:lang w:bidi="ar-JO"/>
        </w:rPr>
        <w:t>الاغتراب الاجتماعي وعلاقته بإدمان المخدرات في ضوء بعض المتغيرات</w:t>
      </w:r>
    </w:p>
    <w:p w:rsidR="004D1F13" w:rsidRDefault="004D1F13" w:rsidP="004D1F13">
      <w:pPr>
        <w:ind w:left="328" w:firstLine="69"/>
        <w:jc w:val="center"/>
        <w:rPr>
          <w:rFonts w:ascii="Arial" w:hAnsi="Arial" w:cs="Arial"/>
          <w:b/>
          <w:bCs/>
          <w:rtl/>
          <w:lang w:bidi="ar-JO"/>
        </w:rPr>
      </w:pPr>
      <w:r>
        <w:rPr>
          <w:rFonts w:ascii="Arial" w:hAnsi="Arial" w:cs="Arial"/>
          <w:b/>
          <w:bCs/>
          <w:rtl/>
          <w:lang w:bidi="ar-JO"/>
        </w:rPr>
        <w:t>( دراسة مقارنة بين عينة من مدمني المخدرات وغير المدمنين )</w:t>
      </w:r>
    </w:p>
    <w:p w:rsidR="004D1F13" w:rsidRDefault="004D1F13" w:rsidP="004D1F13">
      <w:pPr>
        <w:ind w:left="328" w:firstLine="69"/>
        <w:jc w:val="center"/>
        <w:rPr>
          <w:rFonts w:ascii="Arial" w:hAnsi="Arial" w:cs="Arial"/>
          <w:b/>
          <w:bCs/>
          <w:lang w:bidi="ar-JO"/>
        </w:rPr>
      </w:pPr>
      <w:r>
        <w:rPr>
          <w:rFonts w:ascii="Arial" w:hAnsi="Arial" w:cs="Arial"/>
          <w:b/>
          <w:bCs/>
          <w:rtl/>
          <w:lang w:bidi="ar-JO"/>
        </w:rPr>
        <w:t xml:space="preserve">د.لبنى </w:t>
      </w:r>
      <w:r>
        <w:rPr>
          <w:rFonts w:ascii="Arial" w:hAnsi="Arial" w:cs="Arial" w:hint="cs"/>
          <w:b/>
          <w:bCs/>
          <w:rtl/>
          <w:lang w:bidi="ar-JO"/>
        </w:rPr>
        <w:t xml:space="preserve">عبد الرحمن </w:t>
      </w:r>
      <w:r>
        <w:rPr>
          <w:rFonts w:ascii="Arial" w:hAnsi="Arial" w:cs="Arial"/>
          <w:b/>
          <w:bCs/>
          <w:rtl/>
          <w:lang w:bidi="ar-JO"/>
        </w:rPr>
        <w:t xml:space="preserve">السعود </w:t>
      </w:r>
      <w:r>
        <w:rPr>
          <w:rStyle w:val="FootnoteReference"/>
          <w:rFonts w:ascii="Arial" w:hAnsi="Arial" w:cs="Arial"/>
          <w:b/>
          <w:bCs/>
          <w:rtl/>
          <w:lang w:bidi="ar-JO"/>
        </w:rPr>
        <w:footnoteReference w:id="1"/>
      </w:r>
      <w:r>
        <w:rPr>
          <w:rFonts w:ascii="Arial" w:hAnsi="Arial" w:cs="Arial"/>
          <w:b/>
          <w:bCs/>
          <w:rtl/>
          <w:lang w:bidi="ar-JO"/>
        </w:rPr>
        <w:t>؛</w:t>
      </w:r>
      <w:r>
        <w:rPr>
          <w:rFonts w:ascii="Arial" w:hAnsi="Arial" w:cs="Arial"/>
          <w:b/>
          <w:bCs/>
          <w:lang w:bidi="ar-JO"/>
        </w:rPr>
        <w:t xml:space="preserve"> </w:t>
      </w:r>
      <w:r>
        <w:rPr>
          <w:rFonts w:ascii="Arial" w:hAnsi="Arial" w:cs="Arial"/>
          <w:b/>
          <w:bCs/>
          <w:rtl/>
          <w:lang w:bidi="ar-JO"/>
        </w:rPr>
        <w:t>د.</w:t>
      </w:r>
      <w:r w:rsidRPr="004D6268">
        <w:rPr>
          <w:rFonts w:ascii="Arial" w:hAnsi="Arial" w:cs="Arial"/>
          <w:b/>
          <w:bCs/>
          <w:color w:val="000000" w:themeColor="text1"/>
          <w:rtl/>
          <w:lang w:bidi="ar-JO"/>
        </w:rPr>
        <w:t>رهام</w:t>
      </w:r>
      <w:r w:rsidRPr="004D6268">
        <w:rPr>
          <w:rFonts w:ascii="Arial" w:hAnsi="Arial" w:cs="Arial"/>
          <w:b/>
          <w:bCs/>
          <w:color w:val="000000" w:themeColor="text1"/>
          <w:lang w:bidi="ar-JO"/>
        </w:rPr>
        <w:t xml:space="preserve"> </w:t>
      </w:r>
      <w:r w:rsidRPr="004D6268">
        <w:rPr>
          <w:rFonts w:ascii="Arial" w:hAnsi="Arial" w:cs="Arial" w:hint="cs"/>
          <w:b/>
          <w:bCs/>
          <w:color w:val="000000" w:themeColor="text1"/>
          <w:rtl/>
          <w:lang w:bidi="ar-JO"/>
        </w:rPr>
        <w:t>جميل</w:t>
      </w:r>
      <w:r w:rsidRPr="004D6268">
        <w:rPr>
          <w:rFonts w:ascii="Arial" w:hAnsi="Arial" w:cs="Arial"/>
          <w:b/>
          <w:bCs/>
          <w:color w:val="000000" w:themeColor="text1"/>
          <w:rtl/>
          <w:lang w:bidi="ar-JO"/>
        </w:rPr>
        <w:t xml:space="preserve"> أبو رومي </w:t>
      </w:r>
      <w:r>
        <w:rPr>
          <w:rStyle w:val="FootnoteReference"/>
          <w:rFonts w:ascii="Arial" w:hAnsi="Arial" w:cs="Arial"/>
          <w:b/>
          <w:bCs/>
          <w:rtl/>
          <w:lang w:bidi="ar-JO"/>
        </w:rPr>
        <w:footnoteReference w:id="2"/>
      </w:r>
    </w:p>
    <w:p w:rsidR="004D1F13" w:rsidRDefault="004D1F13" w:rsidP="004D1F13">
      <w:pPr>
        <w:ind w:left="328" w:firstLine="69"/>
        <w:jc w:val="both"/>
        <w:rPr>
          <w:rFonts w:ascii="Arial" w:hAnsi="Arial" w:cs="Arial" w:hint="cs"/>
          <w:b/>
          <w:bCs/>
          <w:rtl/>
          <w:lang w:bidi="ar-JO"/>
        </w:rPr>
      </w:pPr>
      <w:bookmarkStart w:id="0" w:name="_GoBack"/>
      <w:bookmarkEnd w:id="0"/>
    </w:p>
    <w:p w:rsidR="004D1F13" w:rsidRDefault="004D1F13" w:rsidP="004D1F13">
      <w:pPr>
        <w:ind w:left="328" w:firstLine="69"/>
        <w:jc w:val="center"/>
        <w:rPr>
          <w:rFonts w:ascii="Arial" w:hAnsi="Arial" w:cs="Arial"/>
          <w:b/>
          <w:bCs/>
          <w:rtl/>
          <w:lang w:bidi="ar-JO"/>
        </w:rPr>
      </w:pPr>
      <w:r>
        <w:rPr>
          <w:rFonts w:ascii="Arial" w:hAnsi="Arial" w:cs="Arial"/>
          <w:b/>
          <w:bCs/>
          <w:rtl/>
          <w:lang w:bidi="ar-JO"/>
        </w:rPr>
        <w:t>الملخص</w:t>
      </w:r>
    </w:p>
    <w:p w:rsidR="004D1F13" w:rsidRDefault="004D1F13" w:rsidP="004D1F13">
      <w:pPr>
        <w:spacing w:line="480" w:lineRule="auto"/>
        <w:ind w:left="329" w:firstLine="68"/>
        <w:jc w:val="both"/>
        <w:rPr>
          <w:rFonts w:ascii="Arial" w:hAnsi="Arial" w:cs="Arial"/>
          <w:rtl/>
          <w:lang w:bidi="ar-JO"/>
        </w:rPr>
      </w:pPr>
      <w:r>
        <w:rPr>
          <w:rFonts w:ascii="Arial" w:hAnsi="Arial" w:cs="Arial"/>
          <w:rtl/>
          <w:lang w:bidi="ar-JO"/>
        </w:rPr>
        <w:t xml:space="preserve">هدفت هذه الدراسة إلى توضيح الفروق في مستوى الاغتراب الاجتماعي لدى مدمنين المخدرات وغير المدمنين، وقد استخدمت الدراسة المنهج الوصفي المقارن, وبلغت عينة الدراسة (170) فرداً منهم (85) مدمناً و (85) من غير المدمنين. واستخدمت الدراسة استبانةً لقياس الاغتراب الاجتماعي. وأظهرت نتائجها وجود فروق ذات دلالة إحصائية في مستوى الاغتراب الاجتماعي بين المدمنين وغير المدمنين لصالح المدمنين،  ولم تُظهر الدراسة وجود فروق ذات دلالة إحصائية في مستوى الاغتراب الاجتماعي لدى المدمنين تعزى لمتغير الحالة الاجتماعية. وفيما يتعلق بمتغير العمر أظهرت الدراسة وجود فروق ذات دلالة إحصائية في مستوى الاغتراب لدى المدمنين لصالح الفئات العمرية الأكبر. ولم تُظهر النتائج أي فروق ذات دلالة إحصائياً في درجة الاغتراب الاجتماعي لدى المدمنين تعزى لمتغير المستوى التعليمي. وفي ضوء النتائج توصلت الدراسة إلى مجموعة من التوصيات. </w:t>
      </w:r>
    </w:p>
    <w:p w:rsidR="004D1F13" w:rsidRDefault="004D1F13" w:rsidP="004D1F13">
      <w:pPr>
        <w:spacing w:line="480" w:lineRule="auto"/>
        <w:ind w:left="329" w:firstLine="68"/>
        <w:jc w:val="both"/>
        <w:rPr>
          <w:rFonts w:ascii="Arial" w:hAnsi="Arial" w:cs="Arial"/>
          <w:rtl/>
          <w:lang w:bidi="ar-JO"/>
        </w:rPr>
      </w:pPr>
      <w:r>
        <w:rPr>
          <w:rFonts w:ascii="Arial" w:hAnsi="Arial" w:cs="Arial"/>
          <w:b/>
          <w:bCs/>
          <w:rtl/>
          <w:lang w:bidi="ar-JO"/>
        </w:rPr>
        <w:t>الكلمات المفتاحية:</w:t>
      </w:r>
      <w:r>
        <w:rPr>
          <w:rFonts w:ascii="Arial" w:hAnsi="Arial" w:cs="Arial"/>
          <w:rtl/>
          <w:lang w:bidi="ar-JO"/>
        </w:rPr>
        <w:t xml:space="preserve"> الاغتراب الاجتماعي، إدمان المخدرات، المدمنين.</w:t>
      </w:r>
    </w:p>
    <w:p w:rsidR="004D1F13" w:rsidRDefault="004D1F13" w:rsidP="004D1F13">
      <w:pPr>
        <w:ind w:left="328" w:firstLine="69"/>
        <w:jc w:val="both"/>
        <w:rPr>
          <w:rFonts w:ascii="Arial" w:hAnsi="Arial" w:cs="Arial"/>
          <w:rtl/>
          <w:lang w:bidi="ar-JO"/>
        </w:rPr>
      </w:pPr>
    </w:p>
    <w:p w:rsidR="004D1F13" w:rsidRDefault="004D1F13" w:rsidP="004D1F13">
      <w:pPr>
        <w:ind w:left="328" w:firstLine="69"/>
        <w:jc w:val="both"/>
        <w:rPr>
          <w:rFonts w:ascii="Arial" w:hAnsi="Arial" w:cs="Arial"/>
          <w:rtl/>
          <w:lang w:bidi="ar-JO"/>
        </w:rPr>
      </w:pPr>
    </w:p>
    <w:p w:rsidR="004D1F13" w:rsidRDefault="004D1F13" w:rsidP="004D1F13">
      <w:pPr>
        <w:ind w:left="328" w:firstLine="69"/>
        <w:jc w:val="center"/>
        <w:rPr>
          <w:b/>
          <w:bCs/>
          <w:rtl/>
          <w:lang w:bidi="ar-JO"/>
        </w:rPr>
      </w:pPr>
      <w:r>
        <w:rPr>
          <w:b/>
          <w:bCs/>
          <w:lang w:bidi="ar-JO"/>
        </w:rPr>
        <w:t>Abstract</w:t>
      </w:r>
    </w:p>
    <w:p w:rsidR="004D1F13" w:rsidRDefault="004D1F13" w:rsidP="004D1F13">
      <w:pPr>
        <w:ind w:left="328" w:firstLine="69"/>
        <w:jc w:val="center"/>
        <w:rPr>
          <w:b/>
          <w:bCs/>
          <w:rtl/>
          <w:lang w:bidi="ar-JO"/>
        </w:rPr>
      </w:pPr>
      <w:r>
        <w:rPr>
          <w:b/>
          <w:bCs/>
        </w:rPr>
        <w:t>Social Alienation and Its Relationship with Drug Addiction</w:t>
      </w:r>
    </w:p>
    <w:p w:rsidR="004D1F13" w:rsidRDefault="004D1F13" w:rsidP="004D1F13">
      <w:pPr>
        <w:ind w:left="328" w:firstLine="69"/>
        <w:jc w:val="center"/>
        <w:rPr>
          <w:rStyle w:val="shorttext"/>
        </w:rPr>
      </w:pPr>
      <w:r>
        <w:t xml:space="preserve">(A comparative study between a sample of </w:t>
      </w:r>
      <w:r>
        <w:rPr>
          <w:rStyle w:val="shorttext"/>
        </w:rPr>
        <w:t>Drug addicts and non-addicts)</w:t>
      </w:r>
    </w:p>
    <w:p w:rsidR="004D1F13" w:rsidRDefault="004D1F13" w:rsidP="004D1F13">
      <w:pPr>
        <w:ind w:left="328" w:firstLine="69"/>
        <w:jc w:val="both"/>
        <w:rPr>
          <w:rStyle w:val="shorttext"/>
        </w:rPr>
      </w:pPr>
    </w:p>
    <w:p w:rsidR="004D1F13" w:rsidRDefault="004D1F13" w:rsidP="004D1F13">
      <w:pPr>
        <w:bidi w:val="0"/>
        <w:spacing w:line="480" w:lineRule="auto"/>
        <w:ind w:left="329" w:firstLine="68"/>
        <w:jc w:val="both"/>
        <w:rPr>
          <w:rStyle w:val="shorttext"/>
        </w:rPr>
      </w:pPr>
      <w:r>
        <w:rPr>
          <w:rStyle w:val="shorttext"/>
        </w:rPr>
        <w:t xml:space="preserve">This study aimed to identify the differences in the level of Social Alienation among drug addicted and non-addicted. A descriptive Comparative approach was used in this study, a questionnaire to measure Social Alienation was distributed to a sample of 170 persons, in which 85 were addicted to drugs and the other 85 were not. The results show that there are statistically significant differences in the level of Social Alienation between the two groups in favor of the drug addicts. The study does not show any </w:t>
      </w:r>
      <w:r>
        <w:rPr>
          <w:rStyle w:val="shorttext"/>
        </w:rPr>
        <w:lastRenderedPageBreak/>
        <w:t>statistically significant differences in the level of Social Alienation in relation to Marital Status or to the Level of Education among the drug addicted, but it shows statistically significant differences in the level of Social Alienation in relation to Age among the drug addicted groups in favor of the older groups.</w:t>
      </w:r>
    </w:p>
    <w:p w:rsidR="004D1F13" w:rsidRDefault="004D1F13" w:rsidP="004D1F13">
      <w:pPr>
        <w:bidi w:val="0"/>
        <w:spacing w:line="480" w:lineRule="auto"/>
        <w:jc w:val="both"/>
        <w:rPr>
          <w:rStyle w:val="shorttext"/>
          <w:lang w:bidi="ar-JO"/>
        </w:rPr>
      </w:pPr>
      <w:r>
        <w:rPr>
          <w:rStyle w:val="shorttext"/>
        </w:rPr>
        <w:t xml:space="preserve">    Based on the results, </w:t>
      </w:r>
      <w:r>
        <w:rPr>
          <w:rFonts w:ascii="Calibri" w:hAnsi="Calibri"/>
          <w:color w:val="000000"/>
          <w:shd w:val="clear" w:color="auto" w:fill="FFFFFF"/>
        </w:rPr>
        <w:t xml:space="preserve">The </w:t>
      </w:r>
      <w:r>
        <w:rPr>
          <w:rStyle w:val="shorttext"/>
        </w:rPr>
        <w:t>study proposed some</w:t>
      </w:r>
      <w:r>
        <w:rPr>
          <w:rFonts w:ascii="Calibri" w:hAnsi="Calibri"/>
          <w:color w:val="000000"/>
          <w:shd w:val="clear" w:color="auto" w:fill="FFFFFF"/>
        </w:rPr>
        <w:t xml:space="preserve"> recommendation. </w:t>
      </w:r>
    </w:p>
    <w:p w:rsidR="004D1F13" w:rsidRDefault="004D1F13" w:rsidP="004D1F13">
      <w:pPr>
        <w:ind w:left="328" w:firstLine="69"/>
        <w:jc w:val="both"/>
        <w:rPr>
          <w:b/>
          <w:bCs/>
          <w:rtl/>
        </w:rPr>
      </w:pPr>
    </w:p>
    <w:p w:rsidR="004D1F13" w:rsidRDefault="004D1F13" w:rsidP="004D1F13">
      <w:pPr>
        <w:bidi w:val="0"/>
        <w:ind w:left="328" w:firstLine="69"/>
        <w:jc w:val="both"/>
        <w:rPr>
          <w:b/>
          <w:bCs/>
          <w:rtl/>
          <w:lang w:bidi="ar-JO"/>
        </w:rPr>
      </w:pPr>
      <w:r>
        <w:rPr>
          <w:b/>
          <w:bCs/>
        </w:rPr>
        <w:t xml:space="preserve">Key words: </w:t>
      </w:r>
      <w:r>
        <w:t>Social alienation, Drug addiction</w:t>
      </w:r>
      <w:r>
        <w:rPr>
          <w:lang w:bidi="ar-JO"/>
        </w:rPr>
        <w:t>,</w:t>
      </w:r>
      <w:r>
        <w:rPr>
          <w:b/>
          <w:bCs/>
          <w:lang w:bidi="ar-JO"/>
        </w:rPr>
        <w:t xml:space="preserve"> </w:t>
      </w:r>
      <w:r>
        <w:rPr>
          <w:lang w:bidi="ar-JO"/>
        </w:rPr>
        <w:t>Addicts.</w:t>
      </w:r>
    </w:p>
    <w:p w:rsidR="00534ECF" w:rsidRDefault="00534ECF">
      <w:pPr>
        <w:rPr>
          <w:lang w:bidi="ar-JO"/>
        </w:rPr>
      </w:pPr>
    </w:p>
    <w:sectPr w:rsidR="00534EC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75" w:rsidRDefault="009D2275" w:rsidP="004D1F13">
      <w:r>
        <w:separator/>
      </w:r>
    </w:p>
  </w:endnote>
  <w:endnote w:type="continuationSeparator" w:id="0">
    <w:p w:rsidR="009D2275" w:rsidRDefault="009D2275" w:rsidP="004D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75" w:rsidRDefault="009D2275" w:rsidP="004D1F13">
      <w:r>
        <w:separator/>
      </w:r>
    </w:p>
  </w:footnote>
  <w:footnote w:type="continuationSeparator" w:id="0">
    <w:p w:rsidR="009D2275" w:rsidRDefault="009D2275" w:rsidP="004D1F13">
      <w:r>
        <w:continuationSeparator/>
      </w:r>
    </w:p>
  </w:footnote>
  <w:footnote w:id="1">
    <w:p w:rsidR="004D1F13" w:rsidRDefault="004D1F13" w:rsidP="004D1F13">
      <w:pPr>
        <w:pStyle w:val="FootnoteText"/>
        <w:rPr>
          <w:rtl/>
        </w:rPr>
      </w:pPr>
      <w:r>
        <w:rPr>
          <w:rStyle w:val="FootnoteReference"/>
        </w:rPr>
        <w:footnoteRef/>
      </w:r>
      <w:r>
        <w:rPr>
          <w:rtl/>
        </w:rPr>
        <w:t xml:space="preserve"> </w:t>
      </w:r>
      <w:r>
        <w:rPr>
          <w:rFonts w:ascii="Traditional Arabic" w:hAnsi="Traditional Arabic" w:cs="Traditional Arabic"/>
          <w:sz w:val="24"/>
          <w:szCs w:val="24"/>
          <w:rtl/>
          <w:lang w:bidi="ar-JO"/>
        </w:rPr>
        <w:t>أستاذ مساعد ، العلوم الاجتماعية والتطبيقية، كلية الأميرة عالية ، جامعة</w:t>
      </w:r>
      <w:r>
        <w:rPr>
          <w:rFonts w:ascii="Traditional Arabic" w:hAnsi="Traditional Arabic" w:cs="Traditional Arabic"/>
          <w:color w:val="FF0000"/>
          <w:sz w:val="24"/>
          <w:szCs w:val="24"/>
          <w:rtl/>
          <w:lang w:bidi="ar-JO"/>
        </w:rPr>
        <w:t xml:space="preserve"> </w:t>
      </w:r>
      <w:r>
        <w:rPr>
          <w:rFonts w:ascii="Traditional Arabic" w:hAnsi="Traditional Arabic" w:cs="Traditional Arabic"/>
          <w:sz w:val="24"/>
          <w:szCs w:val="24"/>
          <w:rtl/>
          <w:lang w:bidi="ar-JO"/>
        </w:rPr>
        <w:t>البلقاء التطبيقية</w:t>
      </w:r>
    </w:p>
  </w:footnote>
  <w:footnote w:id="2">
    <w:p w:rsidR="004D1F13" w:rsidRDefault="004D1F13" w:rsidP="004D1F13">
      <w:pPr>
        <w:pStyle w:val="FootnoteText"/>
        <w:rPr>
          <w:rtl/>
        </w:rPr>
      </w:pPr>
      <w:r>
        <w:rPr>
          <w:rStyle w:val="FootnoteReference"/>
        </w:rPr>
        <w:footnoteRef/>
      </w:r>
      <w:r>
        <w:rPr>
          <w:rtl/>
        </w:rPr>
        <w:t xml:space="preserve"> </w:t>
      </w:r>
      <w:r>
        <w:rPr>
          <w:rFonts w:ascii="Traditional Arabic" w:hAnsi="Traditional Arabic" w:cs="Traditional Arabic"/>
          <w:sz w:val="24"/>
          <w:szCs w:val="24"/>
          <w:rtl/>
          <w:lang w:bidi="ar-JO"/>
        </w:rPr>
        <w:t>أستاذ مساعد ، قسم العلوم الإنسانية ، كلية الآداب ،جامعة الزيتونة</w:t>
      </w:r>
      <w:r>
        <w:rPr>
          <w:rFonts w:hint="cs"/>
          <w:rtl/>
        </w:rPr>
        <w:t xml:space="preserve"> الأردنية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13"/>
    <w:rsid w:val="003F1569"/>
    <w:rsid w:val="004D1F13"/>
    <w:rsid w:val="00534ECF"/>
    <w:rsid w:val="009D2275"/>
    <w:rsid w:val="00C40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1F13"/>
    <w:rPr>
      <w:sz w:val="20"/>
      <w:szCs w:val="20"/>
    </w:rPr>
  </w:style>
  <w:style w:type="character" w:customStyle="1" w:styleId="FootnoteTextChar">
    <w:name w:val="Footnote Text Char"/>
    <w:basedOn w:val="DefaultParagraphFont"/>
    <w:link w:val="FootnoteText"/>
    <w:uiPriority w:val="99"/>
    <w:semiHidden/>
    <w:rsid w:val="004D1F13"/>
    <w:rPr>
      <w:rFonts w:ascii="Times New Roman" w:eastAsia="Times New Roman" w:hAnsi="Times New Roman" w:cs="Times New Roman"/>
      <w:sz w:val="20"/>
      <w:szCs w:val="20"/>
    </w:rPr>
  </w:style>
  <w:style w:type="character" w:styleId="FootnoteReference">
    <w:name w:val="footnote reference"/>
    <w:uiPriority w:val="99"/>
    <w:semiHidden/>
    <w:unhideWhenUsed/>
    <w:rsid w:val="004D1F13"/>
    <w:rPr>
      <w:vertAlign w:val="superscript"/>
    </w:rPr>
  </w:style>
  <w:style w:type="character" w:customStyle="1" w:styleId="shorttext">
    <w:name w:val="short_text"/>
    <w:basedOn w:val="DefaultParagraphFont"/>
    <w:rsid w:val="004D1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F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1F13"/>
    <w:rPr>
      <w:sz w:val="20"/>
      <w:szCs w:val="20"/>
    </w:rPr>
  </w:style>
  <w:style w:type="character" w:customStyle="1" w:styleId="FootnoteTextChar">
    <w:name w:val="Footnote Text Char"/>
    <w:basedOn w:val="DefaultParagraphFont"/>
    <w:link w:val="FootnoteText"/>
    <w:uiPriority w:val="99"/>
    <w:semiHidden/>
    <w:rsid w:val="004D1F13"/>
    <w:rPr>
      <w:rFonts w:ascii="Times New Roman" w:eastAsia="Times New Roman" w:hAnsi="Times New Roman" w:cs="Times New Roman"/>
      <w:sz w:val="20"/>
      <w:szCs w:val="20"/>
    </w:rPr>
  </w:style>
  <w:style w:type="character" w:styleId="FootnoteReference">
    <w:name w:val="footnote reference"/>
    <w:uiPriority w:val="99"/>
    <w:semiHidden/>
    <w:unhideWhenUsed/>
    <w:rsid w:val="004D1F13"/>
    <w:rPr>
      <w:vertAlign w:val="superscript"/>
    </w:rPr>
  </w:style>
  <w:style w:type="character" w:customStyle="1" w:styleId="shorttext">
    <w:name w:val="short_text"/>
    <w:basedOn w:val="DefaultParagraphFont"/>
    <w:rsid w:val="004D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Reham Aburoomi</dc:creator>
  <cp:lastModifiedBy>diari aljamaein</cp:lastModifiedBy>
  <cp:revision>2</cp:revision>
  <dcterms:created xsi:type="dcterms:W3CDTF">2019-03-19T08:16:00Z</dcterms:created>
  <dcterms:modified xsi:type="dcterms:W3CDTF">2019-03-19T08:16:00Z</dcterms:modified>
</cp:coreProperties>
</file>